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5C" w:rsidRPr="00817EEE" w:rsidRDefault="00B5625C" w:rsidP="00B5625C">
      <w:pPr>
        <w:pStyle w:val="a4"/>
        <w:ind w:left="720"/>
        <w:jc w:val="right"/>
        <w:rPr>
          <w:rFonts w:ascii="Times New Roman" w:hAnsi="Times New Roman"/>
          <w:sz w:val="28"/>
          <w:szCs w:val="28"/>
        </w:rPr>
      </w:pP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решением Совета директоров</w:t>
      </w: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Союза «</w:t>
      </w:r>
      <w:r w:rsidR="00A3526F">
        <w:rPr>
          <w:rFonts w:ascii="Times New Roman" w:hAnsi="Times New Roman"/>
          <w:color w:val="000000"/>
          <w:sz w:val="28"/>
          <w:szCs w:val="28"/>
        </w:rPr>
        <w:t>Черноморский Строительный Союз</w:t>
      </w:r>
      <w:r w:rsidRPr="00327F68">
        <w:rPr>
          <w:rFonts w:ascii="Times New Roman" w:hAnsi="Times New Roman"/>
          <w:color w:val="000000"/>
          <w:sz w:val="28"/>
          <w:szCs w:val="28"/>
        </w:rPr>
        <w:t>»</w:t>
      </w:r>
    </w:p>
    <w:p w:rsidR="00327F68" w:rsidRPr="00327F68" w:rsidRDefault="00D87BE8" w:rsidP="00DD1888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9F2A46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A3526F">
        <w:rPr>
          <w:rFonts w:ascii="Times New Roman" w:hAnsi="Times New Roman"/>
          <w:color w:val="000000"/>
          <w:sz w:val="28"/>
          <w:szCs w:val="28"/>
        </w:rPr>
        <w:t xml:space="preserve">Протокол </w:t>
      </w:r>
      <w:proofErr w:type="gramStart"/>
      <w:r w:rsidR="00A3526F">
        <w:rPr>
          <w:rFonts w:ascii="Times New Roman" w:hAnsi="Times New Roman"/>
          <w:color w:val="000000"/>
          <w:sz w:val="28"/>
          <w:szCs w:val="28"/>
        </w:rPr>
        <w:t>№</w:t>
      </w:r>
      <w:r w:rsidR="009F2A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C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982">
        <w:rPr>
          <w:rFonts w:ascii="Times New Roman" w:hAnsi="Times New Roman"/>
          <w:color w:val="000000"/>
          <w:sz w:val="28"/>
          <w:szCs w:val="28"/>
        </w:rPr>
        <w:t>597</w:t>
      </w:r>
      <w:proofErr w:type="gramEnd"/>
      <w:r w:rsidR="001555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188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5597">
        <w:rPr>
          <w:rFonts w:ascii="Times New Roman" w:hAnsi="Times New Roman"/>
          <w:color w:val="000000"/>
          <w:sz w:val="28"/>
          <w:szCs w:val="28"/>
        </w:rPr>
        <w:t>1</w:t>
      </w:r>
      <w:r w:rsidR="00C57982">
        <w:rPr>
          <w:rFonts w:ascii="Times New Roman" w:hAnsi="Times New Roman"/>
          <w:color w:val="000000"/>
          <w:sz w:val="28"/>
          <w:szCs w:val="28"/>
        </w:rPr>
        <w:t>2</w:t>
      </w:r>
      <w:r w:rsidR="00155597">
        <w:rPr>
          <w:rFonts w:ascii="Times New Roman" w:hAnsi="Times New Roman"/>
          <w:color w:val="000000"/>
          <w:sz w:val="28"/>
          <w:szCs w:val="28"/>
        </w:rPr>
        <w:t xml:space="preserve"> мая </w:t>
      </w:r>
      <w:r w:rsidR="00E41CC4">
        <w:rPr>
          <w:rFonts w:ascii="Times New Roman" w:hAnsi="Times New Roman"/>
          <w:color w:val="000000"/>
          <w:sz w:val="28"/>
          <w:szCs w:val="28"/>
        </w:rPr>
        <w:t>202</w:t>
      </w:r>
      <w:r w:rsidR="00C57982">
        <w:rPr>
          <w:rFonts w:ascii="Times New Roman" w:hAnsi="Times New Roman"/>
          <w:color w:val="000000"/>
          <w:sz w:val="28"/>
          <w:szCs w:val="28"/>
        </w:rPr>
        <w:t>2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 </w:t>
      </w:r>
    </w:p>
    <w:p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625C" w:rsidRPr="00817EEE" w:rsidRDefault="00B5625C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7EEE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A3526F" w:rsidRPr="00A3526F" w:rsidRDefault="00A3526F" w:rsidP="00A3526F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</w:t>
      </w:r>
      <w:r w:rsidRPr="00A3526F">
        <w:rPr>
          <w:rFonts w:ascii="Times New Roman" w:hAnsi="Times New Roman"/>
          <w:b/>
          <w:color w:val="000000"/>
          <w:sz w:val="32"/>
          <w:szCs w:val="32"/>
        </w:rPr>
        <w:t>Союза «</w:t>
      </w:r>
      <w:r w:rsidRPr="00A3526F">
        <w:rPr>
          <w:rFonts w:ascii="Times New Roman" w:hAnsi="Times New Roman"/>
          <w:b/>
          <w:color w:val="000000"/>
          <w:sz w:val="28"/>
          <w:szCs w:val="28"/>
        </w:rPr>
        <w:t>Черноморский</w:t>
      </w:r>
      <w:r w:rsidRPr="00A3526F">
        <w:rPr>
          <w:rFonts w:ascii="Times New Roman" w:hAnsi="Times New Roman"/>
          <w:b/>
          <w:color w:val="000000"/>
          <w:sz w:val="32"/>
          <w:szCs w:val="32"/>
        </w:rPr>
        <w:t xml:space="preserve"> Строительный Союз»</w:t>
      </w:r>
    </w:p>
    <w:p w:rsidR="00327F68" w:rsidRDefault="00327F68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деятельности членов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5625C" w:rsidRPr="00817EEE" w:rsidRDefault="00E41CC4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  202</w:t>
      </w:r>
      <w:r w:rsidR="00C57982"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 w:rsidR="00B5625C" w:rsidRPr="00817EE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817EEE" w:rsidRDefault="00817EEE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г. Краснодар</w:t>
      </w:r>
    </w:p>
    <w:p w:rsidR="00327F68" w:rsidRPr="00327F68" w:rsidRDefault="00AD2B8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</w:t>
      </w:r>
      <w:r w:rsidR="00C57982">
        <w:rPr>
          <w:rFonts w:ascii="Times New Roman" w:hAnsi="Times New Roman"/>
          <w:color w:val="000000"/>
          <w:sz w:val="28"/>
          <w:szCs w:val="28"/>
        </w:rPr>
        <w:t>2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27F68" w:rsidRDefault="00327F68" w:rsidP="00494918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57982" w:rsidRPr="00C57982" w:rsidRDefault="00C57982" w:rsidP="00C57982">
      <w:pPr>
        <w:spacing w:after="160" w:line="259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По состоянию на 01.01.2022 г. в Союзе состоит – 1057   членов (динамика +30 членов по сравнению с предыдущим отчетным периодом), в том числе, 180 индивидуальных предпринимателей, из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них  право</w:t>
      </w:r>
      <w:proofErr w:type="gram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выполнение работ на  особо опасных, технически сложных и уникальных объектах имеют 129 членов, а на  объектах атомной энергии- 1 член Союза. </w:t>
      </w:r>
    </w:p>
    <w:p w:rsidR="00C57982" w:rsidRPr="00C57982" w:rsidRDefault="00C57982" w:rsidP="00C57982">
      <w:pPr>
        <w:spacing w:after="160" w:line="259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По уровням ответственности члены Союза «ЧСС» распределены следующим образом:</w:t>
      </w:r>
    </w:p>
    <w:p w:rsidR="00C57982" w:rsidRPr="00C57982" w:rsidRDefault="00C57982" w:rsidP="00C5798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bidi="ru-RU"/>
        </w:rPr>
        <w:t xml:space="preserve">1 уровень (100 </w:t>
      </w:r>
      <w:proofErr w:type="spellStart"/>
      <w:r w:rsidRPr="00C57982">
        <w:rPr>
          <w:rFonts w:ascii="Times New Roman" w:eastAsia="Calibri" w:hAnsi="Times New Roman"/>
          <w:sz w:val="24"/>
          <w:szCs w:val="24"/>
          <w:lang w:bidi="ru-RU"/>
        </w:rPr>
        <w:t>тыс.руб</w:t>
      </w:r>
      <w:proofErr w:type="spellEnd"/>
      <w:r w:rsidRPr="00C57982">
        <w:rPr>
          <w:rFonts w:ascii="Times New Roman" w:eastAsia="Calibri" w:hAnsi="Times New Roman"/>
          <w:sz w:val="24"/>
          <w:szCs w:val="24"/>
          <w:lang w:bidi="ru-RU"/>
        </w:rPr>
        <w:t>.) – 936 организаций и ИП имеют право заключать договора строительного подряда, стоимость которых по одному договору не превышает 60 млн. руб.;</w:t>
      </w:r>
    </w:p>
    <w:p w:rsidR="00C57982" w:rsidRPr="00C57982" w:rsidRDefault="00C57982" w:rsidP="00C5798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bidi="ru-RU"/>
        </w:rPr>
        <w:t xml:space="preserve">2 уровень (500 </w:t>
      </w:r>
      <w:proofErr w:type="spellStart"/>
      <w:r w:rsidRPr="00C57982">
        <w:rPr>
          <w:rFonts w:ascii="Times New Roman" w:eastAsia="Calibri" w:hAnsi="Times New Roman"/>
          <w:sz w:val="24"/>
          <w:szCs w:val="24"/>
          <w:lang w:bidi="ru-RU"/>
        </w:rPr>
        <w:t>тыс.руб</w:t>
      </w:r>
      <w:proofErr w:type="spellEnd"/>
      <w:r w:rsidRPr="00C57982">
        <w:rPr>
          <w:rFonts w:ascii="Times New Roman" w:eastAsia="Calibri" w:hAnsi="Times New Roman"/>
          <w:sz w:val="24"/>
          <w:szCs w:val="24"/>
          <w:lang w:bidi="ru-RU"/>
        </w:rPr>
        <w:t>.) – 88 организаций и ИП имеют право заключать договора строительного подряда, стоимость которых по одному договору не превышает 500 млн. руб.;</w:t>
      </w:r>
    </w:p>
    <w:p w:rsidR="00C57982" w:rsidRPr="00C57982" w:rsidRDefault="00C57982" w:rsidP="00C5798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bidi="ru-RU"/>
        </w:rPr>
        <w:t xml:space="preserve">3 уровень (1,5 </w:t>
      </w:r>
      <w:proofErr w:type="spellStart"/>
      <w:r w:rsidRPr="00C57982">
        <w:rPr>
          <w:rFonts w:ascii="Times New Roman" w:eastAsia="Calibri" w:hAnsi="Times New Roman"/>
          <w:sz w:val="24"/>
          <w:szCs w:val="24"/>
          <w:lang w:bidi="ru-RU"/>
        </w:rPr>
        <w:t>млн.руб</w:t>
      </w:r>
      <w:proofErr w:type="spellEnd"/>
      <w:r w:rsidRPr="00C57982">
        <w:rPr>
          <w:rFonts w:ascii="Times New Roman" w:eastAsia="Calibri" w:hAnsi="Times New Roman"/>
          <w:sz w:val="24"/>
          <w:szCs w:val="24"/>
          <w:lang w:bidi="ru-RU"/>
        </w:rPr>
        <w:t>.) – 28 организаций и ИП имеют право заключать договора строительного подряда, стоимость которых по одному договору не превышает 300 млрд. руб.;</w:t>
      </w:r>
    </w:p>
    <w:p w:rsidR="00C57982" w:rsidRPr="00C57982" w:rsidRDefault="00C57982" w:rsidP="00C5798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bidi="ru-RU"/>
        </w:rPr>
        <w:t xml:space="preserve">4 уровень (2 </w:t>
      </w:r>
      <w:proofErr w:type="spellStart"/>
      <w:r w:rsidRPr="00C57982">
        <w:rPr>
          <w:rFonts w:ascii="Times New Roman" w:eastAsia="Calibri" w:hAnsi="Times New Roman"/>
          <w:sz w:val="24"/>
          <w:szCs w:val="24"/>
          <w:lang w:bidi="ru-RU"/>
        </w:rPr>
        <w:t>млн.руб</w:t>
      </w:r>
      <w:proofErr w:type="spellEnd"/>
      <w:r w:rsidRPr="00C57982">
        <w:rPr>
          <w:rFonts w:ascii="Times New Roman" w:eastAsia="Calibri" w:hAnsi="Times New Roman"/>
          <w:sz w:val="24"/>
          <w:szCs w:val="24"/>
          <w:lang w:bidi="ru-RU"/>
        </w:rPr>
        <w:t xml:space="preserve">.) – 5 организации имеет право заключать договора строительного подряда, стоимость которых по одному договору не превышает 10 </w:t>
      </w:r>
      <w:proofErr w:type="spellStart"/>
      <w:r w:rsidRPr="00C57982">
        <w:rPr>
          <w:rFonts w:ascii="Times New Roman" w:eastAsia="Calibri" w:hAnsi="Times New Roman"/>
          <w:sz w:val="24"/>
          <w:szCs w:val="24"/>
          <w:lang w:bidi="ru-RU"/>
        </w:rPr>
        <w:t>млрд.руб</w:t>
      </w:r>
      <w:proofErr w:type="spellEnd"/>
      <w:r w:rsidRPr="00C57982">
        <w:rPr>
          <w:rFonts w:ascii="Times New Roman" w:eastAsia="Calibri" w:hAnsi="Times New Roman"/>
          <w:sz w:val="24"/>
          <w:szCs w:val="24"/>
          <w:lang w:bidi="ru-RU"/>
        </w:rPr>
        <w:t>.</w:t>
      </w:r>
    </w:p>
    <w:p w:rsidR="00C57982" w:rsidRPr="00C57982" w:rsidRDefault="00C57982" w:rsidP="00C57982">
      <w:pPr>
        <w:spacing w:after="160" w:line="259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Право на заключение договоров строительного подряда с использованием конкурентных способов заключения договоров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имеют  332</w:t>
      </w:r>
      <w:proofErr w:type="gram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член, в том числе:</w:t>
      </w:r>
    </w:p>
    <w:p w:rsidR="00C57982" w:rsidRPr="00C57982" w:rsidRDefault="00C57982" w:rsidP="00C5798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bidi="ru-RU"/>
        </w:rPr>
        <w:t xml:space="preserve">1 уровень (200 </w:t>
      </w:r>
      <w:proofErr w:type="spellStart"/>
      <w:r w:rsidRPr="00C57982">
        <w:rPr>
          <w:rFonts w:ascii="Times New Roman" w:eastAsia="Calibri" w:hAnsi="Times New Roman"/>
          <w:sz w:val="24"/>
          <w:szCs w:val="24"/>
          <w:lang w:bidi="ru-RU"/>
        </w:rPr>
        <w:t>тыс.руб</w:t>
      </w:r>
      <w:proofErr w:type="spellEnd"/>
      <w:r w:rsidRPr="00C57982">
        <w:rPr>
          <w:rFonts w:ascii="Times New Roman" w:eastAsia="Calibri" w:hAnsi="Times New Roman"/>
          <w:sz w:val="24"/>
          <w:szCs w:val="24"/>
          <w:lang w:bidi="ru-RU"/>
        </w:rPr>
        <w:t>.) – 281 организация и ИП имеют право заключать договора строительного подряда, предельный размер обязательств по которым не превышает 60 млн. руб.;</w:t>
      </w:r>
    </w:p>
    <w:p w:rsidR="00C57982" w:rsidRPr="00C57982" w:rsidRDefault="00C57982" w:rsidP="00C5798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bidi="ru-RU"/>
        </w:rPr>
        <w:t xml:space="preserve">2 уровень (2,5 </w:t>
      </w:r>
      <w:proofErr w:type="spellStart"/>
      <w:r w:rsidRPr="00C57982">
        <w:rPr>
          <w:rFonts w:ascii="Times New Roman" w:eastAsia="Calibri" w:hAnsi="Times New Roman"/>
          <w:sz w:val="24"/>
          <w:szCs w:val="24"/>
          <w:lang w:bidi="ru-RU"/>
        </w:rPr>
        <w:t>млн.руб</w:t>
      </w:r>
      <w:proofErr w:type="spellEnd"/>
      <w:r w:rsidRPr="00C57982">
        <w:rPr>
          <w:rFonts w:ascii="Times New Roman" w:eastAsia="Calibri" w:hAnsi="Times New Roman"/>
          <w:sz w:val="24"/>
          <w:szCs w:val="24"/>
          <w:lang w:bidi="ru-RU"/>
        </w:rPr>
        <w:t>.) – 35 организация и ИП имеют право заключать договора строительного подряда, предельный размер обязательств по которым не превышает 500 млн. руб.;</w:t>
      </w:r>
    </w:p>
    <w:p w:rsidR="00C57982" w:rsidRPr="00C57982" w:rsidRDefault="00C57982" w:rsidP="00C5798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bidi="ru-RU"/>
        </w:rPr>
        <w:t xml:space="preserve">3 уровень (4,5 </w:t>
      </w:r>
      <w:proofErr w:type="spellStart"/>
      <w:r w:rsidRPr="00C57982">
        <w:rPr>
          <w:rFonts w:ascii="Times New Roman" w:eastAsia="Calibri" w:hAnsi="Times New Roman"/>
          <w:sz w:val="24"/>
          <w:szCs w:val="24"/>
          <w:lang w:bidi="ru-RU"/>
        </w:rPr>
        <w:t>млн.руб</w:t>
      </w:r>
      <w:proofErr w:type="spellEnd"/>
      <w:r w:rsidRPr="00C57982">
        <w:rPr>
          <w:rFonts w:ascii="Times New Roman" w:eastAsia="Calibri" w:hAnsi="Times New Roman"/>
          <w:sz w:val="24"/>
          <w:szCs w:val="24"/>
          <w:lang w:bidi="ru-RU"/>
        </w:rPr>
        <w:t>.) – 13 организаций имеют право заключать договора строительного подряда, предельный размер обязательств по которым не превышает 300 млрд. руб.;</w:t>
      </w:r>
    </w:p>
    <w:p w:rsidR="00C57982" w:rsidRPr="00C57982" w:rsidRDefault="00C57982" w:rsidP="00C5798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bidi="ru-RU"/>
        </w:rPr>
        <w:t xml:space="preserve">4 уровень (7 </w:t>
      </w:r>
      <w:proofErr w:type="spellStart"/>
      <w:r w:rsidRPr="00C57982">
        <w:rPr>
          <w:rFonts w:ascii="Times New Roman" w:eastAsia="Calibri" w:hAnsi="Times New Roman"/>
          <w:sz w:val="24"/>
          <w:szCs w:val="24"/>
          <w:lang w:bidi="ru-RU"/>
        </w:rPr>
        <w:t>млн.руб</w:t>
      </w:r>
      <w:proofErr w:type="spellEnd"/>
      <w:r w:rsidRPr="00C57982">
        <w:rPr>
          <w:rFonts w:ascii="Times New Roman" w:eastAsia="Calibri" w:hAnsi="Times New Roman"/>
          <w:sz w:val="24"/>
          <w:szCs w:val="24"/>
          <w:lang w:bidi="ru-RU"/>
        </w:rPr>
        <w:t>.) – 2 организации имеют право заключать договора строительного подряда, предельный размер обязательств по которым не превышает 2 млрд. руб.;</w:t>
      </w:r>
    </w:p>
    <w:p w:rsidR="00C57982" w:rsidRPr="00C57982" w:rsidRDefault="00C57982" w:rsidP="00C5798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bidi="ru-RU"/>
        </w:rPr>
        <w:t xml:space="preserve">5 уровень (25 </w:t>
      </w:r>
      <w:proofErr w:type="spellStart"/>
      <w:r w:rsidRPr="00C57982">
        <w:rPr>
          <w:rFonts w:ascii="Times New Roman" w:eastAsia="Calibri" w:hAnsi="Times New Roman"/>
          <w:sz w:val="24"/>
          <w:szCs w:val="24"/>
          <w:lang w:bidi="ru-RU"/>
        </w:rPr>
        <w:t>млн.руб</w:t>
      </w:r>
      <w:proofErr w:type="spellEnd"/>
      <w:r w:rsidRPr="00C57982">
        <w:rPr>
          <w:rFonts w:ascii="Times New Roman" w:eastAsia="Calibri" w:hAnsi="Times New Roman"/>
          <w:sz w:val="24"/>
          <w:szCs w:val="24"/>
          <w:lang w:bidi="ru-RU"/>
        </w:rPr>
        <w:t>.) – 1 организация имеет право заключать договора строительного подряда, предельный размер обязательств по которым 10 млрд. руб. и более;</w:t>
      </w:r>
    </w:p>
    <w:p w:rsidR="00C57982" w:rsidRPr="00C57982" w:rsidRDefault="00C57982" w:rsidP="00C57982">
      <w:pPr>
        <w:spacing w:after="160" w:line="259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Вступило в члены Союза за отчетный период 159 организация и индивидуальный предприниматель, было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исключено  129</w:t>
      </w:r>
      <w:proofErr w:type="gram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члена Союза, в том числе, по добровольному заявлению – 52 членов.</w:t>
      </w:r>
    </w:p>
    <w:p w:rsidR="00C57982" w:rsidRPr="00C57982" w:rsidRDefault="00C57982" w:rsidP="00C57982">
      <w:pPr>
        <w:spacing w:after="160" w:line="259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В 2021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году  Союз</w:t>
      </w:r>
      <w:proofErr w:type="gram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, в целях реализации уставной деятельности и приоритетных направлений деятельности произвел все необходимые мероприятия, предусмотренные законодательством  для деятельности саморегулируемой организации.</w:t>
      </w:r>
    </w:p>
    <w:p w:rsidR="00C57982" w:rsidRPr="00C57982" w:rsidRDefault="00C57982" w:rsidP="00C5798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7982">
        <w:rPr>
          <w:rFonts w:ascii="Times New Roman" w:hAnsi="Times New Roman"/>
          <w:sz w:val="24"/>
          <w:szCs w:val="24"/>
        </w:rPr>
        <w:t>Компенсационные фонды Союза по состоянию на 31.12.2021 г.  сформированы в следующем размере:</w:t>
      </w:r>
    </w:p>
    <w:p w:rsidR="00C57982" w:rsidRPr="00C57982" w:rsidRDefault="00C57982" w:rsidP="00C57982">
      <w:pPr>
        <w:spacing w:after="160" w:line="259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- компенсационный фонд возмещения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вреда  -</w:t>
      </w:r>
      <w:proofErr w:type="gramEnd"/>
      <w:r w:rsidRPr="00C57982">
        <w:rPr>
          <w:rFonts w:ascii="Times New Roman" w:eastAsiaTheme="minorHAnsi" w:hAnsi="Times New Roman"/>
          <w:color w:val="000000"/>
          <w:sz w:val="24"/>
          <w:szCs w:val="24"/>
        </w:rPr>
        <w:t>247 716 963, 98</w:t>
      </w: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руб.</w:t>
      </w:r>
    </w:p>
    <w:p w:rsidR="00C57982" w:rsidRPr="00C57982" w:rsidRDefault="00C57982" w:rsidP="00C57982">
      <w:pPr>
        <w:spacing w:after="160" w:line="259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- компенсационный фонд обеспечения договорных обязательств -309 814 177,67 руб.</w:t>
      </w:r>
    </w:p>
    <w:p w:rsidR="00C57982" w:rsidRPr="00C57982" w:rsidRDefault="00C57982" w:rsidP="00C5798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7982">
        <w:rPr>
          <w:rFonts w:ascii="Times New Roman" w:hAnsi="Times New Roman"/>
          <w:sz w:val="24"/>
          <w:szCs w:val="24"/>
        </w:rPr>
        <w:t xml:space="preserve">Компенсационные фонды Союза по состоянию на 31.12.2021 г размещены на специальных банковских счетах, открытых </w:t>
      </w:r>
      <w:proofErr w:type="gramStart"/>
      <w:r w:rsidRPr="00C57982">
        <w:rPr>
          <w:rFonts w:ascii="Times New Roman" w:hAnsi="Times New Roman"/>
          <w:sz w:val="24"/>
          <w:szCs w:val="24"/>
        </w:rPr>
        <w:t>в  АО</w:t>
      </w:r>
      <w:proofErr w:type="gramEnd"/>
      <w:r w:rsidRPr="00C57982">
        <w:rPr>
          <w:rFonts w:ascii="Times New Roman" w:hAnsi="Times New Roman"/>
          <w:sz w:val="24"/>
          <w:szCs w:val="24"/>
        </w:rPr>
        <w:t xml:space="preserve"> «Альфа-Банк» и ПАО Банк «ФК Открытие» в  следующих размерах:</w:t>
      </w:r>
    </w:p>
    <w:p w:rsidR="00C57982" w:rsidRPr="00C57982" w:rsidRDefault="00C57982" w:rsidP="00C5798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на специальном банковском счете возмещения вреда- </w:t>
      </w:r>
      <w:r w:rsidRPr="00C57982">
        <w:rPr>
          <w:rFonts w:ascii="Times New Roman" w:hAnsi="Times New Roman"/>
          <w:color w:val="000000"/>
          <w:sz w:val="24"/>
          <w:szCs w:val="24"/>
        </w:rPr>
        <w:t>248 186 869,25 </w:t>
      </w: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руб.</w:t>
      </w:r>
    </w:p>
    <w:p w:rsidR="00C57982" w:rsidRPr="00C57982" w:rsidRDefault="00C57982" w:rsidP="00C5798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7982">
        <w:rPr>
          <w:rFonts w:ascii="Times New Roman" w:hAnsi="Times New Roman"/>
          <w:sz w:val="24"/>
          <w:szCs w:val="24"/>
        </w:rPr>
        <w:lastRenderedPageBreak/>
        <w:t>на специальных банковских счетах обеспечения договорных обязательств – 292 145 077,67 руб.</w:t>
      </w:r>
    </w:p>
    <w:p w:rsidR="00C57982" w:rsidRPr="00C57982" w:rsidRDefault="00C57982" w:rsidP="00C5798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7982">
        <w:rPr>
          <w:rFonts w:ascii="Times New Roman" w:hAnsi="Times New Roman"/>
          <w:sz w:val="24"/>
          <w:szCs w:val="24"/>
        </w:rPr>
        <w:t>Из средств компенсационного фонда обеспечения договорных обязательств, в соответствии с частью 17 статьи 3</w:t>
      </w:r>
      <w:r w:rsidRPr="00C57982">
        <w:rPr>
          <w:rFonts w:ascii="Times New Roman" w:hAnsi="Times New Roman"/>
          <w:sz w:val="24"/>
          <w:szCs w:val="24"/>
          <w:vertAlign w:val="superscript"/>
        </w:rPr>
        <w:t>3</w:t>
      </w:r>
      <w:r w:rsidRPr="00C57982">
        <w:rPr>
          <w:rFonts w:ascii="Times New Roman" w:hAnsi="Times New Roman"/>
          <w:sz w:val="24"/>
          <w:szCs w:val="24"/>
        </w:rPr>
        <w:t xml:space="preserve"> Федерального закона № 191-ФЗ от 29.12.2004 «О введении в действие Градостроительного кодекса Российской Федерации», постановлением Правительства Российской Федерации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займам», Положением о компенсационном фонде обеспечения договорных обязательств Союза «Черноморский строительный союз,  на основании решения Внеочередного  Общего собрания членов Союза «ЧСС» от 17.08.2020 г. (Протокол № 18) и Решения Совета директоров от 24 сентября 2020 г.  (Протокол № 343) члену </w:t>
      </w:r>
      <w:proofErr w:type="gramStart"/>
      <w:r w:rsidRPr="00C57982">
        <w:rPr>
          <w:rFonts w:ascii="Times New Roman" w:hAnsi="Times New Roman"/>
          <w:sz w:val="24"/>
          <w:szCs w:val="24"/>
        </w:rPr>
        <w:t>Союза  в</w:t>
      </w:r>
      <w:proofErr w:type="gramEnd"/>
      <w:r w:rsidRPr="00C57982">
        <w:rPr>
          <w:rFonts w:ascii="Times New Roman" w:hAnsi="Times New Roman"/>
          <w:sz w:val="24"/>
          <w:szCs w:val="24"/>
        </w:rPr>
        <w:t xml:space="preserve"> сентябре 2020 года был предоставлен заем на сумму 17 800 000  руб.  сроком  до 15 мая 2021 года в целях приобретения строительных материалов, конструкций, оборудования для выполнения по заключённым </w:t>
      </w:r>
      <w:r w:rsidRPr="00C57982">
        <w:rPr>
          <w:rFonts w:ascii="Times New Roman" w:hAnsi="Times New Roman"/>
          <w:sz w:val="24"/>
          <w:szCs w:val="24"/>
          <w:u w:val="single"/>
        </w:rPr>
        <w:t>до 1 апреля 2020 г</w:t>
      </w:r>
      <w:r w:rsidRPr="00C57982">
        <w:rPr>
          <w:rFonts w:ascii="Times New Roman" w:hAnsi="Times New Roman"/>
          <w:sz w:val="24"/>
          <w:szCs w:val="24"/>
        </w:rPr>
        <w:t xml:space="preserve">.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(договорам подряда) в соответствии с федеральным законом - «О контрактной системе в сфере закупок товаров, работ, услуг для обеспечения государственных и муниципальных нужд» (44-ФЗ) под процентную ставку 2,25 % годовых. В 2021 году </w:t>
      </w:r>
      <w:proofErr w:type="gramStart"/>
      <w:r w:rsidRPr="00C57982">
        <w:rPr>
          <w:rFonts w:ascii="Times New Roman" w:hAnsi="Times New Roman"/>
          <w:sz w:val="24"/>
          <w:szCs w:val="24"/>
        </w:rPr>
        <w:t>срок  возврата</w:t>
      </w:r>
      <w:proofErr w:type="gramEnd"/>
      <w:r w:rsidRPr="00C57982">
        <w:rPr>
          <w:rFonts w:ascii="Times New Roman" w:hAnsi="Times New Roman"/>
          <w:sz w:val="24"/>
          <w:szCs w:val="24"/>
        </w:rPr>
        <w:t xml:space="preserve"> по выданному займу из средств компенсационного фонда был продлен в связи с продлением срока  исполнения контракта до 05 декабря 2022 г.</w:t>
      </w:r>
    </w:p>
    <w:p w:rsidR="00C57982" w:rsidRPr="00C57982" w:rsidRDefault="00C57982" w:rsidP="00C5798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7982">
        <w:rPr>
          <w:rFonts w:ascii="Times New Roman" w:hAnsi="Times New Roman"/>
          <w:sz w:val="24"/>
          <w:szCs w:val="24"/>
        </w:rPr>
        <w:t>Выплат из средств компенсационных фондов за отчетный период, по основаниям, предусмотренным ст. ст. 60 и 61 Градостроительного кодекса РФ, - не производилось.</w:t>
      </w:r>
    </w:p>
    <w:p w:rsidR="00C57982" w:rsidRPr="00C57982" w:rsidRDefault="00C57982" w:rsidP="00C57982">
      <w:pPr>
        <w:spacing w:after="160" w:line="259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В целях  реализаций требований  ст. 55 Градостроительного кодекса РФ, части 17 статьи 3</w:t>
      </w:r>
      <w:r w:rsidRPr="00C57982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3</w:t>
      </w: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№ 191-ФЗ от 29.12.2004 «О введении в действие Градостроительного кодекса Российской Федерации», постановления Правительства Российской Федерации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в связи с принятием </w:t>
      </w:r>
      <w:r w:rsidRPr="00C5798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Федерального   закона от 29.12.2020 N 468-ФЗ «О внесении изменений в </w:t>
      </w:r>
      <w:proofErr w:type="spellStart"/>
      <w:r w:rsidRPr="00C5798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ГрК</w:t>
      </w:r>
      <w:proofErr w:type="spellEnd"/>
      <w:r w:rsidRPr="00C5798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РФ и отдельные НПА» и Постановления Правительства  РФ  № 423 от 20 марта 2021 « О внесении изменений в Положение об отдельных условиях предоставления займов членам СРО и порядке осуществления контроля за использованием средств, предоставленных по таким займам», которыми были</w:t>
      </w: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5798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продлены сроки  оказания поддержки членам СРО в виде  предоставления саморегулируемыми организациями займов своим членам за счет средств компенсационного фонда обеспечения договорных обязательств до 01 января 2022 г., а так же  были внесены изменения в порядок и условия предоставления таких займов, Союзом </w:t>
      </w: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было  переработано и приведено в соответствие с требованиями вышеназванных нормативно-правовых актов   Положение о компенсационном фонде обеспечения договорных  обязательств  Союза «Черноморский Строительный Союз». </w:t>
      </w:r>
    </w:p>
    <w:p w:rsidR="00C57982" w:rsidRPr="00C57982" w:rsidRDefault="00C57982" w:rsidP="00C57982">
      <w:pPr>
        <w:spacing w:after="160" w:line="259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</w:rPr>
        <w:t xml:space="preserve">Союз продолжал свою деятельность в качестве оператора Национального реестра специалистов. За 2021 год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</w:rPr>
        <w:t xml:space="preserve">Союзом  </w:t>
      </w: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принято</w:t>
      </w:r>
      <w:proofErr w:type="gram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и направлено в НОСТРОЙ 205 заявлений с приложением документов, предусмотренных Регламентом НРС. </w:t>
      </w:r>
    </w:p>
    <w:p w:rsidR="00C57982" w:rsidRPr="00C57982" w:rsidRDefault="00C57982" w:rsidP="00C57982">
      <w:pPr>
        <w:spacing w:after="160" w:line="259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По состоянию на 31.12.2021 у </w:t>
      </w: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1057 членов Союза работали 2512 специалистов, включенных в НРС, что составляет 96,4% от минимально необходимого количества (данный показатель остался на уровне 2020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г. )</w:t>
      </w:r>
      <w:proofErr w:type="gram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. При этом, 40 специалистов дублируются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со специалистами</w:t>
      </w:r>
      <w:proofErr w:type="gram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заявленными в качестве таковых в иных СРО.</w:t>
      </w:r>
    </w:p>
    <w:p w:rsidR="00C57982" w:rsidRPr="00C57982" w:rsidRDefault="00C57982" w:rsidP="00C579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Причины отсутствия специалистов выяснялись в ходе проведения КПМ индивидуально в отношении каждого члена СРО и объясняются текучестью кадров в связи со снижением объемов работ. Отсутствие специалистов носит временный характер и не является характерным для всего года.</w:t>
      </w:r>
    </w:p>
    <w:p w:rsidR="00C57982" w:rsidRPr="00C57982" w:rsidRDefault="00C57982" w:rsidP="00C57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Планом </w:t>
      </w:r>
      <w:proofErr w:type="gramStart"/>
      <w:r w:rsidRPr="00C57982">
        <w:rPr>
          <w:rFonts w:ascii="Times New Roman" w:eastAsia="Calibri" w:hAnsi="Times New Roman"/>
          <w:sz w:val="24"/>
          <w:szCs w:val="24"/>
          <w:lang w:eastAsia="en-US"/>
        </w:rPr>
        <w:t>проверок  Союза</w:t>
      </w:r>
      <w:proofErr w:type="gramEnd"/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 на 2021 год, исходя из их периодичности с учетом </w:t>
      </w:r>
      <w:r w:rsidRPr="00C5798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применения риск-ориентированного подхода, </w:t>
      </w:r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было предусмотрено проведение 793 проверок (против 598 запланированных в 2020 г.) Охват плановыми контрольными мероприятиями составил 76,6% от общего числа членов Союза. </w:t>
      </w:r>
    </w:p>
    <w:p w:rsidR="00C57982" w:rsidRPr="00C57982" w:rsidRDefault="00C57982" w:rsidP="00C57982">
      <w:pPr>
        <w:spacing w:after="160" w:line="259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Из 793 запланированных на год КПМ по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состоянию  на</w:t>
      </w:r>
      <w:proofErr w:type="gram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31.12.2021 проведено 748 проверки или 94,3</w:t>
      </w:r>
      <w:r w:rsidRPr="00C5798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%  от запланированных КПМ (при этом, исключены из членов 42 организаций и ИП).</w:t>
      </w:r>
    </w:p>
    <w:p w:rsidR="00C57982" w:rsidRPr="00C57982" w:rsidRDefault="00C57982" w:rsidP="00C57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Положением о контроле в 2021 году были перенесены сроки проведения проверок7 предприятий. </w:t>
      </w:r>
    </w:p>
    <w:p w:rsidR="00C57982" w:rsidRPr="00C57982" w:rsidRDefault="00C57982" w:rsidP="00C57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eastAsia="en-US"/>
        </w:rPr>
        <w:t>С учетом вышеизложенного, План по проведению КПМ в 2021 году был выполнен в полном объеме.</w:t>
      </w:r>
    </w:p>
    <w:p w:rsidR="00C57982" w:rsidRPr="00C57982" w:rsidRDefault="00C57982" w:rsidP="00C57982">
      <w:pPr>
        <w:spacing w:after="160" w:line="259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При этом, за отчетный период, так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же,  было</w:t>
      </w:r>
      <w:proofErr w:type="gram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проведено:</w:t>
      </w:r>
    </w:p>
    <w:p w:rsidR="00C57982" w:rsidRPr="00C57982" w:rsidRDefault="00C57982" w:rsidP="00C5798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159 внеплановых проверок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поступивших  пакетов</w:t>
      </w:r>
      <w:proofErr w:type="gram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документов при вступлении в члены Союза;</w:t>
      </w:r>
    </w:p>
    <w:p w:rsidR="00C57982" w:rsidRPr="00C57982" w:rsidRDefault="00C57982" w:rsidP="00C57982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7 внеплановых проверок устранения недостатков, выявленных в ходе плановых контрольно-проверочных мероприятий.</w:t>
      </w:r>
      <w:r w:rsidRPr="00C5798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</w:p>
    <w:p w:rsidR="00C57982" w:rsidRPr="00C57982" w:rsidRDefault="00C57982" w:rsidP="00C57982">
      <w:pPr>
        <w:spacing w:after="160" w:line="259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- 331 внеплановых проверок, в части контроля за превышением уровня ответственности   по обязательствам строительного подряда, заключенным с использованием конкурентных способов заключения договоров;</w:t>
      </w:r>
    </w:p>
    <w:p w:rsidR="00C57982" w:rsidRPr="00C57982" w:rsidRDefault="00C57982" w:rsidP="00C57982">
      <w:pPr>
        <w:spacing w:after="160" w:line="259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- 2 внеплановых проверок по несчастным случаям, произошедшим на строительных площадках членов Союза.</w:t>
      </w:r>
    </w:p>
    <w:p w:rsidR="00C57982" w:rsidRPr="00C57982" w:rsidRDefault="00C57982" w:rsidP="00C57982">
      <w:pPr>
        <w:spacing w:after="160" w:line="259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По результатам внеплановых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проверок  на</w:t>
      </w:r>
      <w:proofErr w:type="gram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предмет превышения членами Союза совокупного размера обязательств по договорам строительного </w:t>
      </w:r>
      <w:r w:rsidRPr="00C57982">
        <w:rPr>
          <w:rFonts w:ascii="Times New Roman" w:eastAsiaTheme="minorHAnsi" w:hAnsi="Times New Roman"/>
          <w:spacing w:val="-1"/>
          <w:sz w:val="24"/>
          <w:szCs w:val="24"/>
          <w:lang w:eastAsia="en-US"/>
        </w:rPr>
        <w:t xml:space="preserve">подряда, </w:t>
      </w: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исходя из которых таким членом был уплачен взнос в компенсационный фонд обеспечения договорных обязательств нарушений в 2021 год </w:t>
      </w:r>
      <w:r w:rsidRPr="00C5798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выявлено не было. </w:t>
      </w:r>
    </w:p>
    <w:p w:rsidR="00C57982" w:rsidRPr="00C57982" w:rsidRDefault="00C57982" w:rsidP="00C5798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hAnsi="Times New Roman"/>
          <w:bCs/>
          <w:color w:val="000000"/>
          <w:sz w:val="24"/>
          <w:szCs w:val="24"/>
        </w:rPr>
        <w:t xml:space="preserve">04.12.2020 Советом Директоров Союза был утвержден план КПМ </w:t>
      </w:r>
      <w:proofErr w:type="gramStart"/>
      <w:r w:rsidRPr="00C57982">
        <w:rPr>
          <w:rFonts w:ascii="Times New Roman" w:hAnsi="Times New Roman"/>
          <w:bCs/>
          <w:color w:val="000000"/>
          <w:sz w:val="24"/>
          <w:szCs w:val="24"/>
        </w:rPr>
        <w:t>на  2021</w:t>
      </w:r>
      <w:proofErr w:type="gramEnd"/>
      <w:r w:rsidRPr="00C57982">
        <w:rPr>
          <w:rFonts w:ascii="Times New Roman" w:hAnsi="Times New Roman"/>
          <w:bCs/>
          <w:color w:val="000000"/>
          <w:sz w:val="24"/>
          <w:szCs w:val="24"/>
        </w:rPr>
        <w:t xml:space="preserve"> год.</w:t>
      </w: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Периодичность проведения </w:t>
      </w:r>
      <w:r w:rsidRPr="00C5798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мероприятий по контролю определена </w:t>
      </w: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приказом Союза «ЧСС» (№ 15 от 23.10.2019) с применением риск-ориентированного подхода. </w:t>
      </w:r>
    </w:p>
    <w:p w:rsidR="00C57982" w:rsidRPr="00C57982" w:rsidRDefault="00C57982" w:rsidP="00C5798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В проект плана</w:t>
      </w:r>
      <w:r w:rsidRPr="00C57982">
        <w:rPr>
          <w:rFonts w:ascii="Times New Roman" w:hAnsi="Times New Roman"/>
          <w:bCs/>
          <w:color w:val="000000"/>
          <w:sz w:val="24"/>
          <w:szCs w:val="24"/>
        </w:rPr>
        <w:t xml:space="preserve"> КПМ </w:t>
      </w:r>
      <w:proofErr w:type="gramStart"/>
      <w:r w:rsidRPr="00C57982">
        <w:rPr>
          <w:rFonts w:ascii="Times New Roman" w:hAnsi="Times New Roman"/>
          <w:bCs/>
          <w:color w:val="000000"/>
          <w:sz w:val="24"/>
          <w:szCs w:val="24"/>
        </w:rPr>
        <w:t>на  2022</w:t>
      </w:r>
      <w:proofErr w:type="gramEnd"/>
      <w:r w:rsidRPr="00C57982">
        <w:rPr>
          <w:rFonts w:ascii="Times New Roman" w:hAnsi="Times New Roman"/>
          <w:bCs/>
          <w:color w:val="000000"/>
          <w:sz w:val="24"/>
          <w:szCs w:val="24"/>
        </w:rPr>
        <w:t xml:space="preserve"> год включены 787 членов Союза, что составляет 76,9% от всех членов Союза. В план проверок включены все члены Союза, выполняющие работы на особо опасных объектах и выполняющие работы по договорам подряда, заключенным по результатам конкурентных процедур.  </w:t>
      </w:r>
      <w:r w:rsidRPr="00C579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C57982" w:rsidRPr="00C57982" w:rsidRDefault="00C57982" w:rsidP="00C57982">
      <w:pPr>
        <w:spacing w:after="160" w:line="259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По итогам контрольно-проверочных мероприятий в 2021 году было проведено 45 заседаний Дисциплинарного комитета, на которых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было  рассмотрено</w:t>
      </w:r>
      <w:proofErr w:type="gram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318 дисциплинарных производств, по результатам которых было:</w:t>
      </w:r>
    </w:p>
    <w:p w:rsidR="00C57982" w:rsidRPr="00C57982" w:rsidRDefault="00C57982" w:rsidP="00C57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выдано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70  предписаний</w:t>
      </w:r>
      <w:proofErr w:type="gram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об устранении выявленных при проверках нарушений (снято предписаний -50); </w:t>
      </w:r>
    </w:p>
    <w:p w:rsidR="00C57982" w:rsidRPr="00C57982" w:rsidRDefault="00C57982" w:rsidP="00C57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приостановлено право осуществлять деятельность – 50 членам Союза (возобновлено право осуществлять деятельность- 16 членам);</w:t>
      </w:r>
    </w:p>
    <w:p w:rsidR="00C57982" w:rsidRPr="00C57982" w:rsidRDefault="00C57982" w:rsidP="00C57982">
      <w:pPr>
        <w:spacing w:after="160" w:line="259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- рекомендовано для рассмотрения Советом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директоров  вопроса</w:t>
      </w:r>
      <w:proofErr w:type="gram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об исключению из членов Союза 104 организаций и ИП (снято рекомендаций об исключении -28).</w:t>
      </w:r>
    </w:p>
    <w:p w:rsidR="00C57982" w:rsidRPr="00C57982" w:rsidRDefault="00C57982" w:rsidP="00C57982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en-US" w:bidi="en-US"/>
        </w:rPr>
      </w:pPr>
      <w:r w:rsidRPr="00C57982">
        <w:rPr>
          <w:rFonts w:ascii="Times New Roman" w:hAnsi="Times New Roman"/>
          <w:sz w:val="24"/>
          <w:szCs w:val="24"/>
          <w:lang w:eastAsia="en-US" w:bidi="en-US"/>
        </w:rPr>
        <w:t xml:space="preserve">В 2021 году было проведено одно плановое Общее годовое собрание, </w:t>
      </w:r>
      <w:r w:rsidRPr="00C57982">
        <w:rPr>
          <w:rFonts w:ascii="Times New Roman" w:eastAsia="MS Mincho" w:hAnsi="Times New Roman"/>
          <w:sz w:val="24"/>
          <w:szCs w:val="24"/>
          <w:lang w:eastAsia="en-US" w:bidi="en-US"/>
        </w:rPr>
        <w:t xml:space="preserve">где были, в том числе, рассмотрены вопросы </w:t>
      </w:r>
      <w:proofErr w:type="gramStart"/>
      <w:r w:rsidRPr="00C57982">
        <w:rPr>
          <w:rFonts w:ascii="Times New Roman" w:eastAsia="MS Mincho" w:hAnsi="Times New Roman"/>
          <w:sz w:val="24"/>
          <w:szCs w:val="24"/>
          <w:lang w:eastAsia="en-US" w:bidi="en-US"/>
        </w:rPr>
        <w:t>утверждения  годовой</w:t>
      </w:r>
      <w:proofErr w:type="gramEnd"/>
      <w:r w:rsidRPr="00C57982">
        <w:rPr>
          <w:rFonts w:ascii="Times New Roman" w:eastAsia="MS Mincho" w:hAnsi="Times New Roman"/>
          <w:sz w:val="24"/>
          <w:szCs w:val="24"/>
          <w:lang w:eastAsia="en-US" w:bidi="en-US"/>
        </w:rPr>
        <w:t xml:space="preserve"> бухгалтерской отчетности, отчета </w:t>
      </w:r>
      <w:r w:rsidRPr="00C57982">
        <w:rPr>
          <w:rFonts w:ascii="Times New Roman" w:eastAsia="MS Mincho" w:hAnsi="Times New Roman"/>
          <w:sz w:val="24"/>
          <w:szCs w:val="24"/>
          <w:lang w:eastAsia="en-US" w:bidi="en-US"/>
        </w:rPr>
        <w:lastRenderedPageBreak/>
        <w:t>директора и Совета директоров, избраны действующий состав  Совета директоров и Ревизионной комиссии Союза, внесены изменения во внутренние документы Союза.</w:t>
      </w:r>
      <w:r w:rsidRPr="00C57982">
        <w:rPr>
          <w:rFonts w:ascii="Times New Roman" w:hAnsi="Times New Roman"/>
          <w:bCs/>
          <w:color w:val="000000"/>
          <w:sz w:val="24"/>
          <w:szCs w:val="24"/>
          <w:lang w:eastAsia="en-US" w:bidi="en-US"/>
        </w:rPr>
        <w:t xml:space="preserve"> </w:t>
      </w:r>
    </w:p>
    <w:p w:rsidR="00C57982" w:rsidRPr="00C57982" w:rsidRDefault="00C57982" w:rsidP="00C5798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Все решения и документы были направлены в Ростехнадзор РФ и по ним были получены положительные решения о включении сведений в государственный </w:t>
      </w:r>
      <w:proofErr w:type="gramStart"/>
      <w:r w:rsidRPr="00C57982">
        <w:rPr>
          <w:rFonts w:ascii="Times New Roman" w:eastAsia="Calibri" w:hAnsi="Times New Roman"/>
          <w:sz w:val="24"/>
          <w:szCs w:val="24"/>
          <w:lang w:eastAsia="en-US"/>
        </w:rPr>
        <w:t>реестр  СРО</w:t>
      </w:r>
      <w:proofErr w:type="gramEnd"/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C57982" w:rsidRPr="00C57982" w:rsidRDefault="00C57982" w:rsidP="00C5798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Союз продолжал </w:t>
      </w:r>
      <w:proofErr w:type="gramStart"/>
      <w:r w:rsidRPr="00C57982">
        <w:rPr>
          <w:rFonts w:ascii="Times New Roman" w:eastAsia="Calibri" w:hAnsi="Times New Roman"/>
          <w:sz w:val="24"/>
          <w:szCs w:val="24"/>
          <w:lang w:eastAsia="en-US"/>
        </w:rPr>
        <w:t>работу  по</w:t>
      </w:r>
      <w:proofErr w:type="gramEnd"/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 взаимодействию с органами власти края и Национальным объединением строителей, иными некоммерческими социально значимыми организациями.  </w:t>
      </w:r>
    </w:p>
    <w:p w:rsidR="00C57982" w:rsidRPr="00C57982" w:rsidRDefault="00C57982" w:rsidP="00C5798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Союз с момента получения статуса саморегулируемый организации в силу прямого указания </w:t>
      </w:r>
      <w:proofErr w:type="gramStart"/>
      <w:r w:rsidRPr="00C57982">
        <w:rPr>
          <w:rFonts w:ascii="Times New Roman" w:eastAsia="Calibri" w:hAnsi="Times New Roman"/>
          <w:sz w:val="24"/>
          <w:szCs w:val="24"/>
          <w:lang w:eastAsia="en-US"/>
        </w:rPr>
        <w:t>закона  является</w:t>
      </w:r>
      <w:proofErr w:type="gramEnd"/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 членом  Национального объединения строителей и принимает участие  в работе его органов.</w:t>
      </w:r>
    </w:p>
    <w:p w:rsidR="00C57982" w:rsidRPr="00C57982" w:rsidRDefault="00C57982" w:rsidP="00C579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Союз принимал участие в работе Х</w:t>
      </w:r>
      <w:r w:rsidRPr="00C57982">
        <w:rPr>
          <w:rFonts w:ascii="Times New Roman" w:eastAsiaTheme="minorHAnsi" w:hAnsi="Times New Roman"/>
          <w:sz w:val="24"/>
          <w:szCs w:val="24"/>
          <w:lang w:val="en-US" w:eastAsia="en-US"/>
        </w:rPr>
        <w:t>X</w:t>
      </w: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proofErr w:type="spell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го</w:t>
      </w:r>
      <w:proofErr w:type="spell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57982">
        <w:rPr>
          <w:rFonts w:ascii="Times New Roman" w:eastAsiaTheme="minorHAnsi" w:hAnsi="Times New Roman"/>
          <w:bCs/>
          <w:color w:val="1A1A23"/>
          <w:sz w:val="24"/>
          <w:szCs w:val="24"/>
          <w:lang w:eastAsia="en-US"/>
        </w:rPr>
        <w:t>Всероссийского съезда саморегулируемых организаций в строительстве, который  состоялся 14 сентября 2021 г.</w:t>
      </w: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C57982">
        <w:rPr>
          <w:rFonts w:ascii="Times New Roman" w:eastAsiaTheme="minorHAnsi" w:hAnsi="Times New Roman"/>
          <w:bCs/>
          <w:color w:val="1A1A23"/>
          <w:sz w:val="24"/>
          <w:szCs w:val="24"/>
          <w:lang w:eastAsia="en-US"/>
        </w:rPr>
        <w:t>на котором были рассмотрены вопросы :</w:t>
      </w:r>
      <w:r w:rsidRPr="00C57982">
        <w:rPr>
          <w:rFonts w:ascii="Times New Roman" w:eastAsiaTheme="minorHAnsi" w:hAnsi="Times New Roman"/>
          <w:color w:val="1A1A23"/>
          <w:sz w:val="24"/>
          <w:szCs w:val="24"/>
          <w:lang w:eastAsia="en-US"/>
        </w:rPr>
        <w:t xml:space="preserve">  утверждения  отчета о деятельности НОСТРОЙ за 2020 год, утверждению годовой бухгалтерской отчетности, сметы расходов и приоритетных направлений развития на 2022 г., </w:t>
      </w:r>
      <w:r w:rsidRPr="00C57982">
        <w:rPr>
          <w:rFonts w:ascii="Times New Roman" w:hAnsi="Times New Roman"/>
          <w:color w:val="22232F"/>
          <w:sz w:val="24"/>
          <w:szCs w:val="24"/>
        </w:rPr>
        <w:t>прекращении полномочия и избраны новые  члены Совета НОСТРОЙ, избраны новые члены Ревизионной комиссии НОСТРОЙ,  поддержан отчет по вопросам технического регулирования, нормирования и оценки соответствия в строительстве.</w:t>
      </w:r>
    </w:p>
    <w:p w:rsidR="00C57982" w:rsidRPr="00C57982" w:rsidRDefault="00C57982" w:rsidP="00C57982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1A1A23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Так же, в 2021 году Союз принял участие в работе 4-х Окружных конференций по Южному федеральному округу, где были рассмотрены вопросы связанные подготовкой к Всероссийскому съездам с целью выработки консолидированной позиции  по вопросам, рассматриваемым в рамках их проведения, в том числе о рассмотрении отчета о деятельности НОСТРОЙ за 2020 год,  избрании представителей для работы  в рабочих органах съезда НОСТРОЙ, о выдаче займов из средств компенсационных фондов саморегулируемых организаций, о проведении этапов  Всероссийского конкурса «Строймастер» и независимой оценке квалификации специалистов. </w:t>
      </w:r>
    </w:p>
    <w:p w:rsidR="00C57982" w:rsidRPr="00C57982" w:rsidRDefault="00C57982" w:rsidP="00C5798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Союз участвовал в социально-значимых мероприятиях Краснодарского края, в том числе в работе ежегодной Международной выставки строительных и отделочных материалов, инженерного оборудования и архитектурных проектов </w:t>
      </w:r>
      <w:proofErr w:type="spellStart"/>
      <w:r w:rsidRPr="00C57982">
        <w:rPr>
          <w:rFonts w:ascii="Times New Roman" w:eastAsia="Calibri" w:hAnsi="Times New Roman"/>
          <w:sz w:val="24"/>
          <w:szCs w:val="24"/>
          <w:lang w:eastAsia="en-US"/>
        </w:rPr>
        <w:t>YugBuild</w:t>
      </w:r>
      <w:proofErr w:type="spellEnd"/>
      <w:r w:rsidRPr="00C57982">
        <w:rPr>
          <w:rFonts w:ascii="Times New Roman" w:eastAsia="Calibri" w:hAnsi="Times New Roman"/>
          <w:sz w:val="24"/>
          <w:szCs w:val="24"/>
          <w:lang w:eastAsia="en-US"/>
        </w:rPr>
        <w:t>/</w:t>
      </w:r>
      <w:proofErr w:type="spellStart"/>
      <w:r w:rsidRPr="00C57982">
        <w:rPr>
          <w:rFonts w:ascii="Times New Roman" w:eastAsia="Calibri" w:hAnsi="Times New Roman"/>
          <w:sz w:val="24"/>
          <w:szCs w:val="24"/>
          <w:lang w:eastAsia="en-US"/>
        </w:rPr>
        <w:t>WorldBuild</w:t>
      </w:r>
      <w:proofErr w:type="spellEnd"/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 Krasnodar, других форумах, выставках.</w:t>
      </w:r>
    </w:p>
    <w:p w:rsidR="00C57982" w:rsidRPr="00C57982" w:rsidRDefault="00C57982" w:rsidP="00C57982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2021 году Союз участвовал в  3 -х общих собрания членов АССО КК, на которых были выдвинуты инициативы для рассмотрения Общественного совета при Департаменте строительства Краснодарского края  по вопросам </w:t>
      </w:r>
      <w:r w:rsidRPr="00C57982">
        <w:rPr>
          <w:rFonts w:ascii="Times New Roman" w:eastAsia="Calibri" w:hAnsi="Times New Roman"/>
          <w:sz w:val="24"/>
          <w:szCs w:val="24"/>
          <w:lang w:eastAsia="en-US"/>
        </w:rPr>
        <w:t>административных барьеров при получении разрешения на строительство и реализации регионального проекта «Жилье» национального проекта «Жилье и городская среда» на территории Краснодарского края, в рамках реализации Указа Президента Российской Федерации 07 мая 2018 года № 204 «О национальных целях и стратегических задачах развития Российской Федерации на период до 2024 года»</w:t>
      </w:r>
      <w:r w:rsidRPr="00C5798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C57982" w:rsidRPr="00C57982" w:rsidRDefault="00C57982" w:rsidP="00C57982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Руководитель Союза за отчетный период принимал участие в работе Общественного совета при Департаменте строительства Краснодарского края, где за 2021 год были рассмотрены, в том числе, </w:t>
      </w:r>
      <w:r w:rsidRPr="00C5798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проекты нормативно правовых актов департамента строительства Краснодарского края; итоги </w:t>
      </w: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реализации регионального проекта «Жилье» национального проекта «Жилье и городская среда» на территории Краснодарского края, в рамках реализации Указа Президента Российской Федерации 07 мая 2018 года № 204 «О национальных целях и стратегических задачах развития Российской Федерации на период до 2024 года; проблемные аспекты выполнения показателей по вводу жилья регионального проекта «Жилье»; вопрос о работе Центра опережающего подготовку кадров; меры поддержки для создания опытно-промышленного полигона института строительства и транспортной инфраструктуры ФГБОУ </w:t>
      </w:r>
      <w:proofErr w:type="spell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КубГТУ</w:t>
      </w:r>
      <w:proofErr w:type="spell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; документы в рамках взаимодействия с Общественным советом при Минстрой РФ.</w:t>
      </w:r>
    </w:p>
    <w:p w:rsidR="00C57982" w:rsidRPr="00C57982" w:rsidRDefault="00C57982" w:rsidP="00C57982">
      <w:pPr>
        <w:spacing w:before="108" w:after="108" w:line="259" w:lineRule="auto"/>
        <w:ind w:firstLine="708"/>
        <w:contextualSpacing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Так же, Ладатко А.П.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была  продолжена</w:t>
      </w:r>
      <w:proofErr w:type="gram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работа в качестве эксперта при Общественной палате Краснодарского края, где было инициировано рассмотрение вопроса проведения общественного контроля за соблюдением сроков выдачи разрешений на строительство.</w:t>
      </w:r>
    </w:p>
    <w:p w:rsidR="00C57982" w:rsidRPr="00C57982" w:rsidRDefault="00C57982" w:rsidP="00C57982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Союз в 2021 г. принимал участие в деятельности комиссии по проведению предварительного отбора подрядных организаций для последующего участия в электронных торгах в сфере оказания услуг и (или) выполнения работ по капитальному ремонту общего имущества в многоквартирных домах на территории Краснодарского края. Всего в 2021 году было </w:t>
      </w:r>
      <w:proofErr w:type="gramStart"/>
      <w:r w:rsidRPr="00C5798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проведено  4</w:t>
      </w:r>
      <w:proofErr w:type="gramEnd"/>
      <w:r w:rsidRPr="00C5798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заседания комиссии, где было рассмотрено  159 заявок.  В результате проведенной работы комиссией допущено в реестр – 127 организаций, отклонено – 32 заявок.</w:t>
      </w:r>
    </w:p>
    <w:p w:rsidR="00C57982" w:rsidRPr="00C57982" w:rsidRDefault="00C57982" w:rsidP="00C5798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5798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Союз за отчетный период участвовал в работе Научно-Консультативной Комиссии НОСТРОЙ, которая </w:t>
      </w:r>
      <w:r w:rsidRPr="00C57982">
        <w:rPr>
          <w:rFonts w:ascii="Times New Roman" w:eastAsiaTheme="minorHAnsi" w:hAnsi="Times New Roman"/>
          <w:color w:val="22232F"/>
          <w:sz w:val="24"/>
          <w:szCs w:val="24"/>
          <w:lang w:eastAsia="en-US"/>
        </w:rPr>
        <w:t xml:space="preserve"> является постоянно действующим консультативно-совещательным органом НОСТРОЙ по разработке рекомендаций по применению законодательства в области градостроительной деятельности и саморегулированию в строительстве, а так же в работе Комитета по страхованию, охране труда и финансовым инструментам строительного рынка,  рамках работы в которых были разработаны   более 40 документов, в том числе такие документы, как: </w:t>
      </w: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5798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hyperlink r:id="rId8" w:history="1">
        <w:r w:rsidRPr="00C57982">
          <w:rPr>
            <w:rFonts w:asciiTheme="minorHAnsi" w:eastAsiaTheme="minorHAnsi" w:hAnsiTheme="minorHAnsi" w:cstheme="minorBidi"/>
            <w:color w:val="000000"/>
            <w:szCs w:val="24"/>
            <w:u w:val="single"/>
            <w:lang w:eastAsia="en-US"/>
          </w:rPr>
          <w:t>Методические рекомендации по возврату СРО взносов в КФ в порядке, установленном частью 14 статьи 3.3 Федерального закона от 29.12.2004 № 191-ФЗ «О введении в действие Градостроительного кодекса Российской Федерации»</w:t>
        </w:r>
      </w:hyperlink>
      <w:r w:rsidRPr="00C5798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r w:rsidRPr="00C57982">
        <w:rPr>
          <w:rFonts w:ascii="Times New Roman" w:eastAsiaTheme="minorHAnsi" w:hAnsi="Times New Roman"/>
          <w:color w:val="22232F"/>
          <w:sz w:val="24"/>
          <w:szCs w:val="24"/>
          <w:lang w:eastAsia="en-US"/>
        </w:rPr>
        <w:t> </w:t>
      </w: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Методические рекомендации по организации и проведению общих собраний членов саморегулируемых организаций очно дистанционно или заочно, Отчет Финансово-экономического обоснования нормативов для определения страховых тарифов, в целях включения в смету государственных и муниципальных контрактов. Подготовлены предложения в профильное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министерство  об</w:t>
      </w:r>
      <w:proofErr w:type="gram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отмене обеспечение банковских гарантийных обязательств для участников закупки-членов СРО на договоры, ценой до 60 </w:t>
      </w:r>
      <w:proofErr w:type="spell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млн.руб</w:t>
      </w:r>
      <w:proofErr w:type="spell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57982" w:rsidRPr="00C57982" w:rsidRDefault="00C57982" w:rsidP="00C5798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color w:val="000000"/>
          <w:sz w:val="24"/>
          <w:szCs w:val="24"/>
        </w:rPr>
        <w:t xml:space="preserve">Союзом в отчетном году была оказана финансовая и информационная поддержка социальных мероприятий, направленных на поддержку строителей-ветеранов, проводимых   Фондом «Социальной поддержка ветеранов строителей Кубани» </w:t>
      </w:r>
      <w:proofErr w:type="gramStart"/>
      <w:r w:rsidRPr="00C57982">
        <w:rPr>
          <w:rFonts w:ascii="Times New Roman" w:eastAsia="Calibri" w:hAnsi="Times New Roman"/>
          <w:color w:val="000000"/>
          <w:sz w:val="24"/>
          <w:szCs w:val="24"/>
        </w:rPr>
        <w:t>и  Профсоюзом</w:t>
      </w:r>
      <w:proofErr w:type="gramEnd"/>
      <w:r w:rsidRPr="00C57982">
        <w:rPr>
          <w:rFonts w:ascii="Times New Roman" w:eastAsia="Calibri" w:hAnsi="Times New Roman"/>
          <w:color w:val="000000"/>
          <w:sz w:val="24"/>
          <w:szCs w:val="24"/>
        </w:rPr>
        <w:t xml:space="preserve"> строителей Краснодарского края.</w:t>
      </w:r>
    </w:p>
    <w:p w:rsidR="00C57982" w:rsidRPr="00C57982" w:rsidRDefault="00C57982" w:rsidP="00C57982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C57982">
        <w:rPr>
          <w:rFonts w:ascii="Times New Roman" w:eastAsiaTheme="minorHAnsi" w:hAnsi="Times New Roman"/>
          <w:sz w:val="24"/>
          <w:szCs w:val="24"/>
        </w:rPr>
        <w:t>В  2021</w:t>
      </w:r>
      <w:proofErr w:type="gramEnd"/>
      <w:r w:rsidRPr="00C57982">
        <w:rPr>
          <w:rFonts w:ascii="Times New Roman" w:eastAsiaTheme="minorHAnsi" w:hAnsi="Times New Roman"/>
          <w:sz w:val="24"/>
          <w:szCs w:val="24"/>
        </w:rPr>
        <w:t xml:space="preserve"> году в рамках работы Союза по продвижению своих членов  Почетной грамотой  </w:t>
      </w:r>
      <w:r w:rsidRPr="00C57982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Ассоциации «Национальное Объединение строителей» был награжден:  </w:t>
      </w:r>
      <w:proofErr w:type="spell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Вялков</w:t>
      </w:r>
      <w:proofErr w:type="spell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Роман Анатольевич, генеральный директор ООО «АНОД-ПЛЮС» (г. Краснодар);</w:t>
      </w:r>
    </w:p>
    <w:p w:rsidR="00C57982" w:rsidRPr="00C57982" w:rsidRDefault="00C57982" w:rsidP="00C57982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Почетной грамотой Администрации Краснодарского Края: </w:t>
      </w:r>
      <w:proofErr w:type="spellStart"/>
      <w:r w:rsidRPr="00C57982">
        <w:rPr>
          <w:rFonts w:ascii="Times New Roman" w:eastAsiaTheme="minorHAnsi" w:hAnsi="Times New Roman"/>
          <w:bCs/>
          <w:sz w:val="24"/>
          <w:szCs w:val="24"/>
          <w:lang w:eastAsia="en-US"/>
        </w:rPr>
        <w:t>Деренченко</w:t>
      </w:r>
      <w:proofErr w:type="spellEnd"/>
      <w:r w:rsidRPr="00C57982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Т.В., заместитель директора </w:t>
      </w: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ООО «Универсал», г. Ейск;</w:t>
      </w:r>
    </w:p>
    <w:p w:rsidR="00C57982" w:rsidRPr="00C57982" w:rsidRDefault="00C57982" w:rsidP="00C57982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Почетными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грамотами  департамента</w:t>
      </w:r>
      <w:proofErr w:type="gram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строительства: Бондарь Валерий Иванович, главный энергетик ООО «</w:t>
      </w:r>
      <w:proofErr w:type="spell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ТехСтройКубань</w:t>
      </w:r>
      <w:proofErr w:type="spell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», г. Краснодар; Цой Марина Евгеньевна, начальник ПТО ООО «</w:t>
      </w:r>
      <w:proofErr w:type="spell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ФонтанГрад</w:t>
      </w:r>
      <w:proofErr w:type="spell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»,  г. Краснодар; </w:t>
      </w:r>
      <w:proofErr w:type="spell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Боровлев</w:t>
      </w:r>
      <w:proofErr w:type="spell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Андрей Александрович, директор ООО СЗ «</w:t>
      </w:r>
      <w:proofErr w:type="spell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Кубаньновстрой</w:t>
      </w:r>
      <w:proofErr w:type="spell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», г. Краснодар; </w:t>
      </w:r>
      <w:proofErr w:type="spell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Личман</w:t>
      </w:r>
      <w:proofErr w:type="spell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Борис Григорьевич, инженер ПТО ООО УМР «Каскад», г.-к. Анапа;</w:t>
      </w:r>
    </w:p>
    <w:p w:rsidR="00C57982" w:rsidRPr="00C57982" w:rsidRDefault="00C57982" w:rsidP="00C57982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Почетное звание Заслуженный строитель Кубани было </w:t>
      </w:r>
      <w:proofErr w:type="gram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присвоено  </w:t>
      </w:r>
      <w:proofErr w:type="spell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Атмачьян</w:t>
      </w:r>
      <w:proofErr w:type="spellEnd"/>
      <w:proofErr w:type="gram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 xml:space="preserve"> Врежу </w:t>
      </w:r>
      <w:proofErr w:type="spellStart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Ашотовичу</w:t>
      </w:r>
      <w:proofErr w:type="spellEnd"/>
      <w:r w:rsidRPr="00C57982">
        <w:rPr>
          <w:rFonts w:ascii="Times New Roman" w:eastAsiaTheme="minorHAnsi" w:hAnsi="Times New Roman"/>
          <w:sz w:val="24"/>
          <w:szCs w:val="24"/>
          <w:lang w:eastAsia="en-US"/>
        </w:rPr>
        <w:t>, директору ООО Управление механизированных работ «Каскад», г.-к. Анапа.</w:t>
      </w:r>
    </w:p>
    <w:p w:rsidR="00C57982" w:rsidRPr="00C57982" w:rsidRDefault="00C57982" w:rsidP="00C57982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1A1A23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color w:val="1A1A23"/>
          <w:sz w:val="24"/>
          <w:szCs w:val="24"/>
          <w:lang w:eastAsia="en-US"/>
        </w:rPr>
        <w:t>В рамках деятельности Союза в части соблюдения требований к страхованию за отчетный период сложилась следующая статистика:</w:t>
      </w:r>
    </w:p>
    <w:p w:rsidR="00C57982" w:rsidRPr="00C57982" w:rsidRDefault="00C57982" w:rsidP="00C57982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1A1A23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color w:val="1A1A23"/>
          <w:sz w:val="24"/>
          <w:szCs w:val="24"/>
          <w:lang w:eastAsia="en-US"/>
        </w:rPr>
        <w:t>Количество заключенных договоров страхования:</w:t>
      </w:r>
    </w:p>
    <w:p w:rsidR="00C57982" w:rsidRPr="00C57982" w:rsidRDefault="00C57982" w:rsidP="00C57982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риска гражданской ответственности, </w:t>
      </w:r>
      <w:proofErr w:type="gramStart"/>
      <w:r w:rsidRPr="00C5798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которая  может</w:t>
      </w:r>
      <w:proofErr w:type="gramEnd"/>
      <w:r w:rsidRPr="00C5798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наступить  в случае причинения вреда вследствие недостатков  работ, которые оказывают влияние на безопасность объектов капитального строительства -936;</w:t>
      </w:r>
    </w:p>
    <w:p w:rsidR="00C57982" w:rsidRPr="00C57982" w:rsidRDefault="00C57982" w:rsidP="00C57982">
      <w:pPr>
        <w:spacing w:after="0" w:line="240" w:lineRule="auto"/>
        <w:jc w:val="both"/>
        <w:rPr>
          <w:rFonts w:ascii="Times New Roman" w:eastAsia="Calibri" w:hAnsi="Times New Roman"/>
          <w:color w:val="1A1A23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риска ответственности за </w:t>
      </w:r>
      <w:proofErr w:type="gramStart"/>
      <w:r w:rsidRPr="00C5798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нарушение  условий</w:t>
      </w:r>
      <w:proofErr w:type="gramEnd"/>
      <w:r w:rsidRPr="00C5798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договора строительного подряда </w:t>
      </w:r>
      <w:r w:rsidRPr="00C57982">
        <w:rPr>
          <w:rFonts w:ascii="Times New Roman" w:eastAsia="Calibri" w:hAnsi="Times New Roman"/>
          <w:color w:val="1A1A23"/>
          <w:sz w:val="24"/>
          <w:szCs w:val="24"/>
          <w:lang w:eastAsia="en-US"/>
        </w:rPr>
        <w:t>- 7.</w:t>
      </w:r>
    </w:p>
    <w:p w:rsidR="00C57982" w:rsidRPr="00C57982" w:rsidRDefault="00C57982" w:rsidP="00C5798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     Страховая сумма по всем договорам более 2, 5 млрд. рублей</w:t>
      </w:r>
    </w:p>
    <w:p w:rsidR="00C57982" w:rsidRPr="00C57982" w:rsidRDefault="00C57982" w:rsidP="00C5798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Средняя стоимость полиса на год для члена строительного СРО составила всего 6-8 тысяч рублей.</w:t>
      </w:r>
    </w:p>
    <w:p w:rsidR="00C57982" w:rsidRPr="00C57982" w:rsidRDefault="00C57982" w:rsidP="00C5798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К членам Союза, допустившим за отчетный период нарушение требований страхования были применены меры дисциплинарного воздействия, вплоть до исключения из членов Союза.  </w:t>
      </w:r>
    </w:p>
    <w:p w:rsidR="00C57982" w:rsidRPr="00C57982" w:rsidRDefault="00C57982" w:rsidP="00C5798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За отчетный период зафиксировано 2 страховых случая на строительных площадках членов </w:t>
      </w:r>
      <w:proofErr w:type="gramStart"/>
      <w:r w:rsidRPr="00C57982">
        <w:rPr>
          <w:rFonts w:ascii="Times New Roman" w:eastAsia="Calibri" w:hAnsi="Times New Roman"/>
          <w:sz w:val="24"/>
          <w:szCs w:val="24"/>
          <w:lang w:eastAsia="en-US"/>
        </w:rPr>
        <w:t>Союза..</w:t>
      </w:r>
      <w:proofErr w:type="gramEnd"/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57982" w:rsidRPr="00C57982" w:rsidRDefault="00C57982" w:rsidP="00C5798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eastAsia="en-US"/>
        </w:rPr>
        <w:t>Союз принял участие в урегулировании выплат с участием страховых организаций, выплаты произведены в полном объеме на сумму более 3 500 000 руб.</w:t>
      </w:r>
    </w:p>
    <w:p w:rsidR="00C57982" w:rsidRPr="00C57982" w:rsidRDefault="00C57982" w:rsidP="00C5798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 Выплат из компенсационного фонда Союза в счет возмещения вреда по ст. 60 </w:t>
      </w:r>
      <w:proofErr w:type="spellStart"/>
      <w:r w:rsidRPr="00C5798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 РФ, в связи с </w:t>
      </w:r>
      <w:proofErr w:type="gramStart"/>
      <w:r w:rsidRPr="00C57982">
        <w:rPr>
          <w:rFonts w:ascii="Times New Roman" w:eastAsia="Calibri" w:hAnsi="Times New Roman"/>
          <w:sz w:val="24"/>
          <w:szCs w:val="24"/>
          <w:lang w:eastAsia="en-US"/>
        </w:rPr>
        <w:t>покрытием  в</w:t>
      </w:r>
      <w:proofErr w:type="gramEnd"/>
      <w:r w:rsidRPr="00C57982">
        <w:rPr>
          <w:rFonts w:ascii="Times New Roman" w:eastAsia="Calibri" w:hAnsi="Times New Roman"/>
          <w:sz w:val="24"/>
          <w:szCs w:val="24"/>
          <w:lang w:eastAsia="en-US"/>
        </w:rPr>
        <w:t xml:space="preserve"> полном объеме расходов страховыми организациями,- не производилось.</w:t>
      </w: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21D4E" w:rsidRPr="00327F68" w:rsidRDefault="00221D4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221D4E" w:rsidRPr="00327F68" w:rsidSect="00327F6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EF2" w:rsidRDefault="00F51EF2" w:rsidP="00327F68">
      <w:pPr>
        <w:spacing w:after="0" w:line="240" w:lineRule="auto"/>
      </w:pPr>
      <w:r>
        <w:separator/>
      </w:r>
    </w:p>
  </w:endnote>
  <w:endnote w:type="continuationSeparator" w:id="0">
    <w:p w:rsidR="00F51EF2" w:rsidRDefault="00F51EF2" w:rsidP="0032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7F68" w:rsidRDefault="00327F68" w:rsidP="00327F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7982">
      <w:rPr>
        <w:rStyle w:val="a7"/>
        <w:noProof/>
      </w:rPr>
      <w:t>7</w:t>
    </w:r>
    <w:r>
      <w:rPr>
        <w:rStyle w:val="a7"/>
      </w:rPr>
      <w:fldChar w:fldCharType="end"/>
    </w:r>
  </w:p>
  <w:p w:rsidR="00327F68" w:rsidRDefault="00327F68" w:rsidP="00327F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EF2" w:rsidRDefault="00F51EF2" w:rsidP="00327F68">
      <w:pPr>
        <w:spacing w:after="0" w:line="240" w:lineRule="auto"/>
      </w:pPr>
      <w:r>
        <w:separator/>
      </w:r>
    </w:p>
  </w:footnote>
  <w:footnote w:type="continuationSeparator" w:id="0">
    <w:p w:rsidR="00F51EF2" w:rsidRDefault="00F51EF2" w:rsidP="0032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 w15:restartNumberingAfterBreak="0">
    <w:nsid w:val="54DC47C8"/>
    <w:multiLevelType w:val="hybridMultilevel"/>
    <w:tmpl w:val="09E059DC"/>
    <w:lvl w:ilvl="0" w:tplc="E21866D8">
      <w:start w:val="2"/>
      <w:numFmt w:val="bullet"/>
      <w:lvlText w:val="-"/>
      <w:lvlJc w:val="left"/>
      <w:pPr>
        <w:ind w:left="1347" w:hanging="7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B2E3D53"/>
    <w:multiLevelType w:val="hybridMultilevel"/>
    <w:tmpl w:val="A308E942"/>
    <w:lvl w:ilvl="0" w:tplc="CBD07BFA">
      <w:start w:val="6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F"/>
    <w:rsid w:val="000508B8"/>
    <w:rsid w:val="00057B28"/>
    <w:rsid w:val="0006075F"/>
    <w:rsid w:val="00067B37"/>
    <w:rsid w:val="0012609A"/>
    <w:rsid w:val="001324AC"/>
    <w:rsid w:val="00135200"/>
    <w:rsid w:val="00155597"/>
    <w:rsid w:val="00203B62"/>
    <w:rsid w:val="002200CC"/>
    <w:rsid w:val="00221D4E"/>
    <w:rsid w:val="002534B0"/>
    <w:rsid w:val="00255239"/>
    <w:rsid w:val="00282828"/>
    <w:rsid w:val="00285410"/>
    <w:rsid w:val="002D0C7E"/>
    <w:rsid w:val="002D4F61"/>
    <w:rsid w:val="00317157"/>
    <w:rsid w:val="00327F68"/>
    <w:rsid w:val="003404D5"/>
    <w:rsid w:val="00341ABD"/>
    <w:rsid w:val="003E1D31"/>
    <w:rsid w:val="004226DC"/>
    <w:rsid w:val="0044498D"/>
    <w:rsid w:val="00494918"/>
    <w:rsid w:val="004A4010"/>
    <w:rsid w:val="0050100C"/>
    <w:rsid w:val="00544A21"/>
    <w:rsid w:val="005609FA"/>
    <w:rsid w:val="005E21BD"/>
    <w:rsid w:val="0063044B"/>
    <w:rsid w:val="0063139C"/>
    <w:rsid w:val="0064339A"/>
    <w:rsid w:val="00690B05"/>
    <w:rsid w:val="006B6F18"/>
    <w:rsid w:val="006B7EFC"/>
    <w:rsid w:val="006C3659"/>
    <w:rsid w:val="006C5E7D"/>
    <w:rsid w:val="007149D5"/>
    <w:rsid w:val="007C6A46"/>
    <w:rsid w:val="007D7D5C"/>
    <w:rsid w:val="00817EEE"/>
    <w:rsid w:val="008713EC"/>
    <w:rsid w:val="008B68A3"/>
    <w:rsid w:val="00910C89"/>
    <w:rsid w:val="00913CD1"/>
    <w:rsid w:val="00941B95"/>
    <w:rsid w:val="009A6B5B"/>
    <w:rsid w:val="009B4AB5"/>
    <w:rsid w:val="009F2A46"/>
    <w:rsid w:val="00A15882"/>
    <w:rsid w:val="00A3526F"/>
    <w:rsid w:val="00AA4805"/>
    <w:rsid w:val="00AB707A"/>
    <w:rsid w:val="00AD2B88"/>
    <w:rsid w:val="00B22E4D"/>
    <w:rsid w:val="00B26F2C"/>
    <w:rsid w:val="00B5625C"/>
    <w:rsid w:val="00B71750"/>
    <w:rsid w:val="00BD0347"/>
    <w:rsid w:val="00BF1C0F"/>
    <w:rsid w:val="00C32737"/>
    <w:rsid w:val="00C46950"/>
    <w:rsid w:val="00C57982"/>
    <w:rsid w:val="00C841EB"/>
    <w:rsid w:val="00C951AF"/>
    <w:rsid w:val="00CD32C9"/>
    <w:rsid w:val="00D40AF4"/>
    <w:rsid w:val="00D53E5D"/>
    <w:rsid w:val="00D87BE8"/>
    <w:rsid w:val="00D97050"/>
    <w:rsid w:val="00DB3980"/>
    <w:rsid w:val="00DD1888"/>
    <w:rsid w:val="00DD1C1C"/>
    <w:rsid w:val="00DE6E6C"/>
    <w:rsid w:val="00E151E2"/>
    <w:rsid w:val="00E41CC4"/>
    <w:rsid w:val="00E553D0"/>
    <w:rsid w:val="00E65305"/>
    <w:rsid w:val="00E66C8D"/>
    <w:rsid w:val="00E73974"/>
    <w:rsid w:val="00ED45FA"/>
    <w:rsid w:val="00EE4CEC"/>
    <w:rsid w:val="00F11077"/>
    <w:rsid w:val="00F51EF2"/>
    <w:rsid w:val="00F67258"/>
    <w:rsid w:val="00FA773C"/>
    <w:rsid w:val="00FB3487"/>
    <w:rsid w:val="00FE5F7A"/>
    <w:rsid w:val="00FE78A0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9A5190-7BBD-4718-BB5C-17930872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625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562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56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B5625C"/>
  </w:style>
  <w:style w:type="paragraph" w:styleId="a5">
    <w:name w:val="footer"/>
    <w:basedOn w:val="a"/>
    <w:link w:val="a6"/>
    <w:uiPriority w:val="99"/>
    <w:unhideWhenUsed/>
    <w:rsid w:val="0032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F68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327F68"/>
  </w:style>
  <w:style w:type="character" w:customStyle="1" w:styleId="2">
    <w:name w:val="Средняя сетка 2 Знак"/>
    <w:link w:val="20"/>
    <w:rsid w:val="006B6F18"/>
    <w:rPr>
      <w:rFonts w:eastAsia="Times New Roman"/>
      <w:sz w:val="24"/>
      <w:szCs w:val="32"/>
      <w:lang w:val="en-US" w:eastAsia="en-US" w:bidi="en-US"/>
    </w:rPr>
  </w:style>
  <w:style w:type="table" w:styleId="20">
    <w:name w:val="Medium Grid 2"/>
    <w:basedOn w:val="a1"/>
    <w:link w:val="2"/>
    <w:semiHidden/>
    <w:unhideWhenUsed/>
    <w:rsid w:val="006B6F18"/>
    <w:pPr>
      <w:spacing w:after="0" w:line="240" w:lineRule="auto"/>
    </w:pPr>
    <w:rPr>
      <w:rFonts w:eastAsia="Times New Roman"/>
      <w:sz w:val="24"/>
      <w:szCs w:val="32"/>
      <w:lang w:val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21">
    <w:name w:val="Средняя сетка 21"/>
    <w:basedOn w:val="a"/>
    <w:uiPriority w:val="1"/>
    <w:qFormat/>
    <w:rsid w:val="00F11077"/>
    <w:pPr>
      <w:spacing w:after="0" w:line="240" w:lineRule="auto"/>
    </w:pPr>
    <w:rPr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stroy.ru/dokumenty/%D0%9C%D0%B5%D1%82%D0%BE%D0%B4%D1%80%D0%B5%D0%BA%D0%BE%D0%BC%D0%B5%D0%BD%D0%B4%D0%B0%D1%86%D0%B8%D0%B8%20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F3F0-3490-4400-A521-6D744909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СРО Швыдченко Ю.О.</cp:lastModifiedBy>
  <cp:revision>2</cp:revision>
  <dcterms:created xsi:type="dcterms:W3CDTF">2024-07-16T09:04:00Z</dcterms:created>
  <dcterms:modified xsi:type="dcterms:W3CDTF">2024-07-16T09:04:00Z</dcterms:modified>
</cp:coreProperties>
</file>